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82E4DF" w14:textId="53445082" w:rsidR="00E00155" w:rsidRPr="00EE7AD0" w:rsidRDefault="00E00155" w:rsidP="00E00155">
      <w:pPr>
        <w:jc w:val="left"/>
        <w:rPr>
          <w:rFonts w:ascii="黑体" w:eastAsia="黑体" w:hAnsi="黑体"/>
          <w:sz w:val="32"/>
          <w:szCs w:val="32"/>
        </w:rPr>
      </w:pPr>
      <w:r w:rsidRPr="00EE7AD0">
        <w:rPr>
          <w:rFonts w:ascii="黑体" w:eastAsia="黑体" w:hAnsi="黑体" w:hint="eastAsia"/>
          <w:sz w:val="32"/>
          <w:szCs w:val="32"/>
        </w:rPr>
        <w:t>附件</w:t>
      </w:r>
      <w:r w:rsidR="002D7C7D">
        <w:rPr>
          <w:rFonts w:ascii="黑体" w:eastAsia="黑体" w:hAnsi="黑体"/>
          <w:sz w:val="32"/>
          <w:szCs w:val="32"/>
        </w:rPr>
        <w:t>2</w:t>
      </w:r>
      <w:r w:rsidRPr="00EE7AD0">
        <w:rPr>
          <w:rFonts w:ascii="黑体" w:eastAsia="黑体" w:hAnsi="黑体" w:hint="eastAsia"/>
          <w:sz w:val="32"/>
          <w:szCs w:val="32"/>
        </w:rPr>
        <w:t>：</w:t>
      </w:r>
    </w:p>
    <w:p w14:paraId="00A4ECC4" w14:textId="1C2B0344" w:rsidR="00E00155" w:rsidRPr="00E00155" w:rsidRDefault="00EE7AD0" w:rsidP="00E00155">
      <w:pPr>
        <w:jc w:val="center"/>
        <w:rPr>
          <w:rFonts w:ascii="黑体" w:eastAsia="黑体" w:hAnsi="黑体"/>
          <w:sz w:val="36"/>
          <w:szCs w:val="36"/>
        </w:rPr>
      </w:pPr>
      <w:r w:rsidRPr="00EE7AD0">
        <w:rPr>
          <w:rFonts w:ascii="黑体" w:eastAsia="黑体" w:hAnsi="黑体" w:hint="eastAsia"/>
          <w:sz w:val="36"/>
          <w:szCs w:val="36"/>
        </w:rPr>
        <w:t>202</w:t>
      </w:r>
      <w:r w:rsidR="00870FFB">
        <w:rPr>
          <w:rFonts w:ascii="黑体" w:eastAsia="黑体" w:hAnsi="黑体" w:hint="eastAsia"/>
          <w:sz w:val="36"/>
          <w:szCs w:val="36"/>
        </w:rPr>
        <w:t>4</w:t>
      </w:r>
      <w:r w:rsidRPr="00EE7AD0">
        <w:rPr>
          <w:rFonts w:ascii="黑体" w:eastAsia="黑体" w:hAnsi="黑体" w:hint="eastAsia"/>
          <w:sz w:val="36"/>
          <w:szCs w:val="36"/>
        </w:rPr>
        <w:t>年度宣传思想文化研究课题指南</w:t>
      </w:r>
    </w:p>
    <w:p w14:paraId="2B8E1E74" w14:textId="77777777" w:rsidR="00013A85" w:rsidRDefault="00013A85" w:rsidP="00557D8F">
      <w:pPr>
        <w:adjustRightInd w:val="0"/>
        <w:snapToGrid w:val="0"/>
        <w:spacing w:line="560" w:lineRule="exact"/>
        <w:ind w:rightChars="12" w:right="25" w:firstLineChars="200" w:firstLine="640"/>
        <w:jc w:val="left"/>
        <w:rPr>
          <w:rFonts w:ascii="黑体" w:eastAsia="黑体" w:hAnsi="黑体" w:cs="黑体"/>
          <w:bCs/>
          <w:kern w:val="0"/>
          <w:sz w:val="32"/>
          <w:szCs w:val="32"/>
        </w:rPr>
      </w:pPr>
    </w:p>
    <w:p w14:paraId="66D0289C" w14:textId="0C8E6F23" w:rsidR="003F7B0F" w:rsidRPr="007C4365" w:rsidRDefault="003F7B0F" w:rsidP="003D1459">
      <w:pPr>
        <w:adjustRightInd w:val="0"/>
        <w:snapToGrid w:val="0"/>
        <w:spacing w:line="560" w:lineRule="exact"/>
        <w:ind w:rightChars="12" w:right="25" w:firstLineChars="200" w:firstLine="640"/>
        <w:rPr>
          <w:rFonts w:ascii="仿宋_GB2312" w:eastAsia="仿宋_GB2312"/>
          <w:sz w:val="32"/>
          <w:szCs w:val="32"/>
          <w:shd w:val="clear" w:color="auto" w:fill="FFFFFF"/>
        </w:rPr>
      </w:pPr>
      <w:r w:rsidRPr="007C4365">
        <w:rPr>
          <w:rFonts w:ascii="仿宋_GB2312" w:eastAsia="仿宋_GB2312" w:hint="eastAsia"/>
          <w:sz w:val="32"/>
          <w:szCs w:val="32"/>
          <w:shd w:val="clear" w:color="auto" w:fill="FFFFFF"/>
        </w:rPr>
        <w:t>1.</w:t>
      </w:r>
      <w:r w:rsidR="00880D74">
        <w:rPr>
          <w:rFonts w:ascii="仿宋_GB2312" w:eastAsia="仿宋_GB2312" w:hint="eastAsia"/>
          <w:sz w:val="32"/>
          <w:szCs w:val="32"/>
          <w:shd w:val="clear" w:color="auto" w:fill="FFFFFF"/>
        </w:rPr>
        <w:t>高校师生网络意识形态安全教育研究</w:t>
      </w:r>
    </w:p>
    <w:p w14:paraId="5A84FE40" w14:textId="725B374F" w:rsidR="00D104E0" w:rsidRPr="007C4365" w:rsidRDefault="00D104E0" w:rsidP="003D1459">
      <w:pPr>
        <w:adjustRightInd w:val="0"/>
        <w:snapToGrid w:val="0"/>
        <w:spacing w:line="560" w:lineRule="exact"/>
        <w:ind w:rightChars="12" w:right="25" w:firstLineChars="200" w:firstLine="640"/>
        <w:rPr>
          <w:rFonts w:ascii="仿宋_GB2312" w:eastAsia="仿宋_GB2312"/>
          <w:sz w:val="32"/>
          <w:szCs w:val="32"/>
          <w:shd w:val="clear" w:color="auto" w:fill="FFFFFF"/>
        </w:rPr>
      </w:pPr>
      <w:r w:rsidRPr="007C4365">
        <w:rPr>
          <w:rFonts w:ascii="仿宋_GB2312" w:eastAsia="仿宋_GB2312" w:hint="eastAsia"/>
          <w:sz w:val="32"/>
          <w:szCs w:val="32"/>
          <w:shd w:val="clear" w:color="auto" w:fill="FFFFFF"/>
        </w:rPr>
        <w:t>2.</w:t>
      </w:r>
      <w:r w:rsidR="00880D74">
        <w:rPr>
          <w:rFonts w:ascii="仿宋_GB2312" w:eastAsia="仿宋_GB2312" w:hint="eastAsia"/>
          <w:sz w:val="32"/>
          <w:szCs w:val="32"/>
          <w:shd w:val="clear" w:color="auto" w:fill="FFFFFF"/>
        </w:rPr>
        <w:t>数字教育视野下高校</w:t>
      </w:r>
      <w:r w:rsidR="00880D74" w:rsidRPr="007C4365">
        <w:rPr>
          <w:rFonts w:ascii="仿宋_GB2312" w:eastAsia="仿宋_GB2312" w:hint="eastAsia"/>
          <w:sz w:val="32"/>
          <w:szCs w:val="32"/>
          <w:shd w:val="clear" w:color="auto" w:fill="FFFFFF"/>
        </w:rPr>
        <w:t>社会主义核心价值观</w:t>
      </w:r>
      <w:r w:rsidR="00880D74">
        <w:rPr>
          <w:rFonts w:ascii="仿宋_GB2312" w:eastAsia="仿宋_GB2312" w:hint="eastAsia"/>
          <w:sz w:val="32"/>
          <w:szCs w:val="32"/>
          <w:shd w:val="clear" w:color="auto" w:fill="FFFFFF"/>
        </w:rPr>
        <w:t>教育路径</w:t>
      </w:r>
      <w:r w:rsidR="00880D74" w:rsidRPr="007C4365">
        <w:rPr>
          <w:rFonts w:ascii="仿宋_GB2312" w:eastAsia="仿宋_GB2312" w:hint="eastAsia"/>
          <w:sz w:val="32"/>
          <w:szCs w:val="32"/>
          <w:shd w:val="clear" w:color="auto" w:fill="FFFFFF"/>
        </w:rPr>
        <w:t>研究</w:t>
      </w:r>
    </w:p>
    <w:p w14:paraId="21632347" w14:textId="7D88DC19" w:rsidR="003F180E" w:rsidRPr="007C4365" w:rsidRDefault="00D104E0" w:rsidP="003F180E">
      <w:pPr>
        <w:adjustRightInd w:val="0"/>
        <w:snapToGrid w:val="0"/>
        <w:spacing w:line="560" w:lineRule="exact"/>
        <w:ind w:rightChars="12" w:right="25" w:firstLineChars="200" w:firstLine="640"/>
        <w:rPr>
          <w:rFonts w:ascii="仿宋_GB2312" w:eastAsia="仿宋_GB2312"/>
          <w:sz w:val="32"/>
          <w:szCs w:val="32"/>
          <w:shd w:val="clear" w:color="auto" w:fill="FFFFFF"/>
        </w:rPr>
      </w:pPr>
      <w:r w:rsidRPr="007C4365">
        <w:rPr>
          <w:rFonts w:ascii="仿宋_GB2312" w:eastAsia="仿宋_GB2312" w:hint="eastAsia"/>
          <w:sz w:val="32"/>
          <w:szCs w:val="32"/>
          <w:shd w:val="clear" w:color="auto" w:fill="FFFFFF"/>
        </w:rPr>
        <w:t>3.</w:t>
      </w:r>
      <w:r w:rsidR="00880D74" w:rsidRPr="007C4365">
        <w:rPr>
          <w:rFonts w:ascii="仿宋_GB2312" w:eastAsia="仿宋_GB2312" w:hint="eastAsia"/>
          <w:sz w:val="32"/>
          <w:szCs w:val="32"/>
          <w:shd w:val="clear" w:color="auto" w:fill="FFFFFF"/>
        </w:rPr>
        <w:t>数字化赋能高校思想政治教育研究</w:t>
      </w:r>
    </w:p>
    <w:p w14:paraId="71E3E1BF" w14:textId="172D0C9B" w:rsidR="003F180E" w:rsidRPr="007C4365" w:rsidRDefault="00D104E0" w:rsidP="003D1459">
      <w:pPr>
        <w:adjustRightInd w:val="0"/>
        <w:snapToGrid w:val="0"/>
        <w:spacing w:line="560" w:lineRule="exact"/>
        <w:ind w:rightChars="12" w:right="25" w:firstLineChars="200" w:firstLine="640"/>
        <w:rPr>
          <w:rFonts w:ascii="仿宋_GB2312" w:eastAsia="仿宋_GB2312"/>
          <w:sz w:val="32"/>
          <w:szCs w:val="32"/>
          <w:shd w:val="clear" w:color="auto" w:fill="FFFFFF"/>
        </w:rPr>
      </w:pPr>
      <w:r w:rsidRPr="007C4365">
        <w:rPr>
          <w:rFonts w:ascii="仿宋_GB2312" w:eastAsia="仿宋_GB2312" w:hint="eastAsia"/>
          <w:sz w:val="32"/>
          <w:szCs w:val="32"/>
          <w:shd w:val="clear" w:color="auto" w:fill="FFFFFF"/>
        </w:rPr>
        <w:t>4.</w:t>
      </w:r>
      <w:r w:rsidR="00880D74">
        <w:rPr>
          <w:rFonts w:ascii="仿宋_GB2312" w:eastAsia="仿宋_GB2312" w:hint="eastAsia"/>
          <w:sz w:val="32"/>
          <w:szCs w:val="32"/>
          <w:shd w:val="clear" w:color="auto" w:fill="FFFFFF"/>
        </w:rPr>
        <w:t>应用型高校大学生网络行为的教育引导研究</w:t>
      </w:r>
    </w:p>
    <w:p w14:paraId="2AEB4C63" w14:textId="5B97A3FD" w:rsidR="003F180E" w:rsidRPr="007C4365" w:rsidRDefault="004460A1" w:rsidP="003D1459">
      <w:pPr>
        <w:adjustRightInd w:val="0"/>
        <w:snapToGrid w:val="0"/>
        <w:spacing w:line="560" w:lineRule="exact"/>
        <w:ind w:rightChars="12" w:right="25" w:firstLineChars="200" w:firstLine="640"/>
        <w:rPr>
          <w:rFonts w:ascii="仿宋_GB2312" w:eastAsia="仿宋_GB2312"/>
          <w:sz w:val="32"/>
          <w:szCs w:val="32"/>
          <w:shd w:val="clear" w:color="auto" w:fill="FFFFFF"/>
        </w:rPr>
      </w:pPr>
      <w:r w:rsidRPr="007C4365">
        <w:rPr>
          <w:rFonts w:ascii="仿宋_GB2312" w:eastAsia="仿宋_GB2312" w:hint="eastAsia"/>
          <w:sz w:val="32"/>
          <w:szCs w:val="32"/>
          <w:shd w:val="clear" w:color="auto" w:fill="FFFFFF"/>
        </w:rPr>
        <w:t>5.</w:t>
      </w:r>
      <w:r w:rsidR="00880D74" w:rsidRPr="007C4365">
        <w:rPr>
          <w:rFonts w:ascii="仿宋_GB2312" w:eastAsia="仿宋_GB2312" w:hint="eastAsia"/>
          <w:sz w:val="32"/>
          <w:szCs w:val="32"/>
          <w:shd w:val="clear" w:color="auto" w:fill="FFFFFF"/>
        </w:rPr>
        <w:t>高校</w:t>
      </w:r>
      <w:proofErr w:type="gramStart"/>
      <w:r w:rsidR="00880D74" w:rsidRPr="007C4365">
        <w:rPr>
          <w:rFonts w:ascii="仿宋_GB2312" w:eastAsia="仿宋_GB2312" w:hint="eastAsia"/>
          <w:sz w:val="32"/>
          <w:szCs w:val="32"/>
          <w:shd w:val="clear" w:color="auto" w:fill="FFFFFF"/>
        </w:rPr>
        <w:t>思政类微信公众号建设</w:t>
      </w:r>
      <w:proofErr w:type="gramEnd"/>
      <w:r w:rsidR="00880D74" w:rsidRPr="007C4365">
        <w:rPr>
          <w:rFonts w:ascii="仿宋_GB2312" w:eastAsia="仿宋_GB2312" w:hint="eastAsia"/>
          <w:sz w:val="32"/>
          <w:szCs w:val="32"/>
          <w:shd w:val="clear" w:color="auto" w:fill="FFFFFF"/>
        </w:rPr>
        <w:t>策略研究</w:t>
      </w:r>
    </w:p>
    <w:p w14:paraId="297184AA" w14:textId="3D5F4DDB" w:rsidR="003F180E" w:rsidRPr="007C4365" w:rsidRDefault="00D61FE5" w:rsidP="003D1459">
      <w:pPr>
        <w:adjustRightInd w:val="0"/>
        <w:snapToGrid w:val="0"/>
        <w:spacing w:line="560" w:lineRule="exact"/>
        <w:ind w:rightChars="12" w:right="25" w:firstLineChars="200" w:firstLine="640"/>
        <w:rPr>
          <w:rFonts w:ascii="仿宋_GB2312" w:eastAsia="仿宋_GB2312"/>
          <w:sz w:val="32"/>
          <w:szCs w:val="32"/>
          <w:shd w:val="clear" w:color="auto" w:fill="FFFFFF"/>
        </w:rPr>
      </w:pPr>
      <w:r w:rsidRPr="007C4365">
        <w:rPr>
          <w:rFonts w:ascii="仿宋_GB2312" w:eastAsia="仿宋_GB2312" w:hint="eastAsia"/>
          <w:sz w:val="32"/>
          <w:szCs w:val="32"/>
          <w:shd w:val="clear" w:color="auto" w:fill="FFFFFF"/>
        </w:rPr>
        <w:t>6.</w:t>
      </w:r>
      <w:r w:rsidR="00880D74" w:rsidRPr="007C4365">
        <w:rPr>
          <w:rFonts w:ascii="仿宋_GB2312" w:eastAsia="仿宋_GB2312" w:hint="eastAsia"/>
          <w:sz w:val="32"/>
          <w:szCs w:val="32"/>
          <w:shd w:val="clear" w:color="auto" w:fill="FFFFFF"/>
        </w:rPr>
        <w:t>高校网络文化产品精准推送机制研究</w:t>
      </w:r>
    </w:p>
    <w:p w14:paraId="5E9F0837" w14:textId="7310FFE1" w:rsidR="003F180E" w:rsidRPr="007C4365" w:rsidRDefault="00D61FE5" w:rsidP="003D1459">
      <w:pPr>
        <w:adjustRightInd w:val="0"/>
        <w:snapToGrid w:val="0"/>
        <w:spacing w:line="560" w:lineRule="exact"/>
        <w:ind w:rightChars="12" w:right="25" w:firstLineChars="200" w:firstLine="640"/>
        <w:rPr>
          <w:rFonts w:ascii="仿宋_GB2312" w:eastAsia="仿宋_GB2312"/>
          <w:sz w:val="32"/>
          <w:szCs w:val="32"/>
          <w:shd w:val="clear" w:color="auto" w:fill="FFFFFF"/>
        </w:rPr>
      </w:pPr>
      <w:r w:rsidRPr="007C4365">
        <w:rPr>
          <w:rFonts w:ascii="仿宋_GB2312" w:eastAsia="仿宋_GB2312" w:hint="eastAsia"/>
          <w:sz w:val="32"/>
          <w:szCs w:val="32"/>
          <w:shd w:val="clear" w:color="auto" w:fill="FFFFFF"/>
        </w:rPr>
        <w:t>7.</w:t>
      </w:r>
      <w:r w:rsidR="00880D74">
        <w:rPr>
          <w:rFonts w:ascii="仿宋_GB2312" w:eastAsia="仿宋_GB2312" w:hint="eastAsia"/>
          <w:sz w:val="32"/>
          <w:szCs w:val="32"/>
          <w:shd w:val="clear" w:color="auto" w:fill="FFFFFF"/>
        </w:rPr>
        <w:t>网络</w:t>
      </w:r>
      <w:r w:rsidR="00880D74" w:rsidRPr="007C4365">
        <w:rPr>
          <w:rFonts w:ascii="仿宋_GB2312" w:eastAsia="仿宋_GB2312" w:hint="eastAsia"/>
          <w:sz w:val="32"/>
          <w:szCs w:val="32"/>
          <w:shd w:val="clear" w:color="auto" w:fill="FFFFFF"/>
        </w:rPr>
        <w:t>时代高校国家安全教育有效策略研究</w:t>
      </w:r>
    </w:p>
    <w:p w14:paraId="427D2500" w14:textId="7F24CD56" w:rsidR="003F180E" w:rsidRPr="007C4365" w:rsidRDefault="00D61FE5" w:rsidP="003D1459">
      <w:pPr>
        <w:adjustRightInd w:val="0"/>
        <w:snapToGrid w:val="0"/>
        <w:spacing w:line="560" w:lineRule="exact"/>
        <w:ind w:rightChars="12" w:right="25" w:firstLineChars="200" w:firstLine="640"/>
        <w:rPr>
          <w:rFonts w:ascii="仿宋_GB2312" w:eastAsia="仿宋_GB2312"/>
          <w:sz w:val="32"/>
          <w:szCs w:val="32"/>
          <w:shd w:val="clear" w:color="auto" w:fill="FFFFFF"/>
        </w:rPr>
      </w:pPr>
      <w:r w:rsidRPr="007C4365">
        <w:rPr>
          <w:rFonts w:ascii="仿宋_GB2312" w:eastAsia="仿宋_GB2312" w:hint="eastAsia"/>
          <w:sz w:val="32"/>
          <w:szCs w:val="32"/>
          <w:shd w:val="clear" w:color="auto" w:fill="FFFFFF"/>
        </w:rPr>
        <w:t>8.</w:t>
      </w:r>
      <w:r w:rsidR="00880D74">
        <w:rPr>
          <w:rFonts w:ascii="仿宋_GB2312" w:eastAsia="仿宋_GB2312" w:hint="eastAsia"/>
          <w:sz w:val="32"/>
          <w:szCs w:val="32"/>
          <w:shd w:val="clear" w:color="auto" w:fill="FFFFFF"/>
        </w:rPr>
        <w:t>应用型</w:t>
      </w:r>
      <w:r w:rsidR="00880D74" w:rsidRPr="007C4365">
        <w:rPr>
          <w:rFonts w:ascii="仿宋_GB2312" w:eastAsia="仿宋_GB2312" w:hint="eastAsia"/>
          <w:sz w:val="32"/>
          <w:szCs w:val="32"/>
          <w:shd w:val="clear" w:color="auto" w:fill="FFFFFF"/>
        </w:rPr>
        <w:t>高校网络舆情</w:t>
      </w:r>
      <w:r w:rsidR="00880D74">
        <w:rPr>
          <w:rFonts w:ascii="仿宋_GB2312" w:eastAsia="仿宋_GB2312" w:hint="eastAsia"/>
          <w:sz w:val="32"/>
          <w:szCs w:val="32"/>
          <w:shd w:val="clear" w:color="auto" w:fill="FFFFFF"/>
        </w:rPr>
        <w:t>特点</w:t>
      </w:r>
      <w:r w:rsidR="00880D74" w:rsidRPr="007C4365">
        <w:rPr>
          <w:rFonts w:ascii="仿宋_GB2312" w:eastAsia="仿宋_GB2312" w:hint="eastAsia"/>
          <w:sz w:val="32"/>
          <w:szCs w:val="32"/>
          <w:shd w:val="clear" w:color="auto" w:fill="FFFFFF"/>
        </w:rPr>
        <w:t>与应对策略研究</w:t>
      </w:r>
    </w:p>
    <w:p w14:paraId="2825565C" w14:textId="24FD807E" w:rsidR="003F180E" w:rsidRPr="007C4365" w:rsidRDefault="00D61FE5" w:rsidP="003D1459">
      <w:pPr>
        <w:adjustRightInd w:val="0"/>
        <w:snapToGrid w:val="0"/>
        <w:spacing w:line="560" w:lineRule="exact"/>
        <w:ind w:rightChars="12" w:right="25" w:firstLineChars="200" w:firstLine="640"/>
        <w:rPr>
          <w:rFonts w:ascii="仿宋_GB2312" w:eastAsia="仿宋_GB2312"/>
          <w:sz w:val="32"/>
          <w:szCs w:val="32"/>
          <w:shd w:val="clear" w:color="auto" w:fill="FFFFFF"/>
        </w:rPr>
      </w:pPr>
      <w:r w:rsidRPr="007C4365">
        <w:rPr>
          <w:rFonts w:ascii="仿宋_GB2312" w:eastAsia="仿宋_GB2312" w:hint="eastAsia"/>
          <w:sz w:val="32"/>
          <w:szCs w:val="32"/>
          <w:shd w:val="clear" w:color="auto" w:fill="FFFFFF"/>
        </w:rPr>
        <w:t>9.</w:t>
      </w:r>
      <w:r w:rsidR="004F4211" w:rsidRPr="007C4365">
        <w:rPr>
          <w:rFonts w:ascii="仿宋_GB2312" w:eastAsia="仿宋_GB2312" w:hint="eastAsia"/>
          <w:sz w:val="32"/>
          <w:szCs w:val="32"/>
          <w:shd w:val="clear" w:color="auto" w:fill="FFFFFF"/>
        </w:rPr>
        <w:t>“八五”普法期间</w:t>
      </w:r>
      <w:r w:rsidR="004F4211">
        <w:rPr>
          <w:rFonts w:ascii="仿宋_GB2312" w:eastAsia="仿宋_GB2312" w:hint="eastAsia"/>
          <w:sz w:val="32"/>
          <w:szCs w:val="32"/>
          <w:shd w:val="clear" w:color="auto" w:fill="FFFFFF"/>
        </w:rPr>
        <w:t>常州工学院</w:t>
      </w:r>
      <w:r w:rsidR="004F4211">
        <w:rPr>
          <w:rFonts w:ascii="仿宋_GB2312" w:eastAsia="仿宋_GB2312" w:hint="eastAsia"/>
          <w:sz w:val="32"/>
          <w:szCs w:val="32"/>
          <w:shd w:val="clear" w:color="auto" w:fill="FFFFFF"/>
        </w:rPr>
        <w:t>加强普法教育举措</w:t>
      </w:r>
      <w:r w:rsidR="004F4211">
        <w:rPr>
          <w:rFonts w:ascii="仿宋_GB2312" w:eastAsia="仿宋_GB2312" w:hint="eastAsia"/>
          <w:sz w:val="32"/>
          <w:szCs w:val="32"/>
          <w:shd w:val="clear" w:color="auto" w:fill="FFFFFF"/>
        </w:rPr>
        <w:t>与建议</w:t>
      </w:r>
      <w:r w:rsidR="004F4211" w:rsidRPr="007C4365">
        <w:rPr>
          <w:rFonts w:ascii="仿宋_GB2312" w:eastAsia="仿宋_GB2312" w:hint="eastAsia"/>
          <w:sz w:val="32"/>
          <w:szCs w:val="32"/>
          <w:shd w:val="clear" w:color="auto" w:fill="FFFFFF"/>
        </w:rPr>
        <w:t>研究</w:t>
      </w:r>
    </w:p>
    <w:p w14:paraId="5B789CA9" w14:textId="0A84B342" w:rsidR="003F180E" w:rsidRPr="007C4365" w:rsidRDefault="00D61FE5" w:rsidP="003D1459">
      <w:pPr>
        <w:adjustRightInd w:val="0"/>
        <w:snapToGrid w:val="0"/>
        <w:spacing w:line="560" w:lineRule="exact"/>
        <w:ind w:rightChars="12" w:right="25" w:firstLineChars="200" w:firstLine="640"/>
        <w:rPr>
          <w:rFonts w:ascii="仿宋_GB2312" w:eastAsia="仿宋_GB2312"/>
          <w:sz w:val="32"/>
          <w:szCs w:val="32"/>
          <w:shd w:val="clear" w:color="auto" w:fill="FFFFFF"/>
        </w:rPr>
      </w:pPr>
      <w:r w:rsidRPr="007C4365">
        <w:rPr>
          <w:rFonts w:ascii="仿宋_GB2312" w:eastAsia="仿宋_GB2312" w:hint="eastAsia"/>
          <w:sz w:val="32"/>
          <w:szCs w:val="32"/>
          <w:shd w:val="clear" w:color="auto" w:fill="FFFFFF"/>
        </w:rPr>
        <w:t>10.</w:t>
      </w:r>
      <w:r w:rsidR="004F4211">
        <w:rPr>
          <w:rFonts w:ascii="仿宋_GB2312" w:eastAsia="仿宋_GB2312" w:hint="eastAsia"/>
          <w:sz w:val="32"/>
          <w:szCs w:val="32"/>
          <w:shd w:val="clear" w:color="auto" w:fill="FFFFFF"/>
        </w:rPr>
        <w:t>地方高校推进大中小学</w:t>
      </w:r>
      <w:proofErr w:type="gramStart"/>
      <w:r w:rsidR="004F4211">
        <w:rPr>
          <w:rFonts w:ascii="仿宋_GB2312" w:eastAsia="仿宋_GB2312" w:hint="eastAsia"/>
          <w:sz w:val="32"/>
          <w:szCs w:val="32"/>
          <w:shd w:val="clear" w:color="auto" w:fill="FFFFFF"/>
        </w:rPr>
        <w:t>思政课</w:t>
      </w:r>
      <w:proofErr w:type="gramEnd"/>
      <w:r w:rsidR="004F4211">
        <w:rPr>
          <w:rFonts w:ascii="仿宋_GB2312" w:eastAsia="仿宋_GB2312" w:hint="eastAsia"/>
          <w:sz w:val="32"/>
          <w:szCs w:val="32"/>
          <w:shd w:val="clear" w:color="auto" w:fill="FFFFFF"/>
        </w:rPr>
        <w:t>一体化建设路径研究</w:t>
      </w:r>
    </w:p>
    <w:sectPr w:rsidR="003F180E" w:rsidRPr="007C4365" w:rsidSect="00102FAF">
      <w:footerReference w:type="even" r:id="rId6"/>
      <w:footerReference w:type="default" r:id="rId7"/>
      <w:pgSz w:w="11906" w:h="16838" w:code="9"/>
      <w:pgMar w:top="1474" w:right="1418" w:bottom="147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139C2B" w14:textId="77777777" w:rsidR="00102FAF" w:rsidRDefault="00102FAF" w:rsidP="00013A85">
      <w:r>
        <w:separator/>
      </w:r>
    </w:p>
  </w:endnote>
  <w:endnote w:type="continuationSeparator" w:id="0">
    <w:p w14:paraId="2F786B30" w14:textId="77777777" w:rsidR="00102FAF" w:rsidRDefault="00102FAF" w:rsidP="00013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137F6E" w14:textId="77777777" w:rsidR="00EE0B12" w:rsidRDefault="00C22BFE" w:rsidP="00013A85">
    <w:pPr>
      <w:pStyle w:val="a3"/>
      <w:framePr w:wrap="none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60C7AC0" w14:textId="77777777" w:rsidR="00EE0B12" w:rsidRDefault="00EE0B12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a5"/>
      </w:rPr>
      <w:id w:val="-1962412879"/>
      <w:docPartObj>
        <w:docPartGallery w:val="Page Numbers (Bottom of Page)"/>
        <w:docPartUnique/>
      </w:docPartObj>
    </w:sdtPr>
    <w:sdtContent>
      <w:p w14:paraId="393332C9" w14:textId="4CDAB5A3" w:rsidR="00013A85" w:rsidRDefault="00013A85" w:rsidP="001B7DA7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>
          <w:rPr>
            <w:rStyle w:val="a5"/>
            <w:noProof/>
          </w:rPr>
          <w:t>1</w:t>
        </w:r>
        <w:r>
          <w:rPr>
            <w:rStyle w:val="a5"/>
          </w:rPr>
          <w:fldChar w:fldCharType="end"/>
        </w:r>
      </w:p>
    </w:sdtContent>
  </w:sdt>
  <w:p w14:paraId="46C7B64E" w14:textId="77777777" w:rsidR="00013A85" w:rsidRDefault="00013A8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BB153C" w14:textId="77777777" w:rsidR="00102FAF" w:rsidRDefault="00102FAF" w:rsidP="00013A85">
      <w:r>
        <w:separator/>
      </w:r>
    </w:p>
  </w:footnote>
  <w:footnote w:type="continuationSeparator" w:id="0">
    <w:p w14:paraId="73943737" w14:textId="77777777" w:rsidR="00102FAF" w:rsidRDefault="00102FAF" w:rsidP="00013A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8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155"/>
    <w:rsid w:val="00013A85"/>
    <w:rsid w:val="00054998"/>
    <w:rsid w:val="000F46FD"/>
    <w:rsid w:val="00102FAF"/>
    <w:rsid w:val="00171D97"/>
    <w:rsid w:val="00227A4B"/>
    <w:rsid w:val="002D4D49"/>
    <w:rsid w:val="002D7C7D"/>
    <w:rsid w:val="00360D84"/>
    <w:rsid w:val="003D1459"/>
    <w:rsid w:val="003F180E"/>
    <w:rsid w:val="003F7B0F"/>
    <w:rsid w:val="00412CE0"/>
    <w:rsid w:val="004460A1"/>
    <w:rsid w:val="004F4211"/>
    <w:rsid w:val="00557D8F"/>
    <w:rsid w:val="00637740"/>
    <w:rsid w:val="0065667F"/>
    <w:rsid w:val="006C6227"/>
    <w:rsid w:val="007647D2"/>
    <w:rsid w:val="007648DC"/>
    <w:rsid w:val="007C4365"/>
    <w:rsid w:val="00870FFB"/>
    <w:rsid w:val="00872F06"/>
    <w:rsid w:val="00880D74"/>
    <w:rsid w:val="008902EB"/>
    <w:rsid w:val="008E4CB5"/>
    <w:rsid w:val="00A052E0"/>
    <w:rsid w:val="00B16C4A"/>
    <w:rsid w:val="00B430F8"/>
    <w:rsid w:val="00BB7B53"/>
    <w:rsid w:val="00C225F2"/>
    <w:rsid w:val="00C22BFE"/>
    <w:rsid w:val="00D104E0"/>
    <w:rsid w:val="00D61FE5"/>
    <w:rsid w:val="00D87505"/>
    <w:rsid w:val="00DA2367"/>
    <w:rsid w:val="00E00155"/>
    <w:rsid w:val="00EE0B12"/>
    <w:rsid w:val="00EE7AD0"/>
    <w:rsid w:val="00F75227"/>
    <w:rsid w:val="00FA2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ACB903"/>
  <w15:chartTrackingRefBased/>
  <w15:docId w15:val="{A10F0046-6DEC-7546-80A3-79C10BDCF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0155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1"/>
    <w:uiPriority w:val="99"/>
    <w:unhideWhenUsed/>
    <w:rsid w:val="00E00155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  <w:lang w:val="x-none" w:eastAsia="x-none"/>
    </w:rPr>
  </w:style>
  <w:style w:type="character" w:customStyle="1" w:styleId="a4">
    <w:name w:val="页脚 字符"/>
    <w:basedOn w:val="a0"/>
    <w:uiPriority w:val="99"/>
    <w:semiHidden/>
    <w:rsid w:val="00E00155"/>
    <w:rPr>
      <w:rFonts w:ascii="Times New Roman" w:eastAsia="宋体" w:hAnsi="Times New Roman" w:cs="Times New Roman"/>
      <w:sz w:val="18"/>
      <w:szCs w:val="18"/>
    </w:rPr>
  </w:style>
  <w:style w:type="character" w:customStyle="1" w:styleId="1">
    <w:name w:val="页脚 字符1"/>
    <w:link w:val="a3"/>
    <w:uiPriority w:val="99"/>
    <w:rsid w:val="00E00155"/>
    <w:rPr>
      <w:rFonts w:ascii="Calibri" w:eastAsia="宋体" w:hAnsi="Calibri" w:cs="Times New Roman"/>
      <w:kern w:val="0"/>
      <w:sz w:val="18"/>
      <w:szCs w:val="18"/>
      <w:lang w:val="x-none" w:eastAsia="x-none"/>
    </w:rPr>
  </w:style>
  <w:style w:type="character" w:styleId="a5">
    <w:name w:val="page number"/>
    <w:basedOn w:val="a0"/>
    <w:rsid w:val="00E00155"/>
  </w:style>
  <w:style w:type="paragraph" w:styleId="a6">
    <w:name w:val="header"/>
    <w:basedOn w:val="a"/>
    <w:link w:val="a7"/>
    <w:uiPriority w:val="99"/>
    <w:unhideWhenUsed/>
    <w:rsid w:val="00013A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013A85"/>
    <w:rPr>
      <w:rFonts w:ascii="Times New Roman" w:eastAsia="宋体" w:hAnsi="Times New Roman" w:cs="Times New Roman"/>
      <w:sz w:val="18"/>
      <w:szCs w:val="18"/>
    </w:rPr>
  </w:style>
  <w:style w:type="paragraph" w:styleId="a8">
    <w:name w:val="List Paragraph"/>
    <w:basedOn w:val="a"/>
    <w:uiPriority w:val="34"/>
    <w:qFormat/>
    <w:rsid w:val="002D7C7D"/>
    <w:pPr>
      <w:ind w:firstLineChars="200" w:firstLine="420"/>
    </w:pPr>
  </w:style>
  <w:style w:type="paragraph" w:styleId="a9">
    <w:name w:val="Normal (Web)"/>
    <w:basedOn w:val="a"/>
    <w:qFormat/>
    <w:rsid w:val="00227A4B"/>
    <w:pPr>
      <w:spacing w:beforeAutospacing="1" w:afterAutospacing="1" w:line="12" w:lineRule="atLeast"/>
      <w:jc w:val="left"/>
    </w:pPr>
    <w:rPr>
      <w:rFonts w:ascii="微软雅黑" w:eastAsia="微软雅黑" w:hAnsi="微软雅黑" w:cstheme="minorBidi"/>
      <w:color w:val="333333"/>
      <w:kern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75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常工宣传</dc:creator>
  <cp:keywords/>
  <dc:description/>
  <cp:lastModifiedBy>娴 夏</cp:lastModifiedBy>
  <cp:revision>14</cp:revision>
  <cp:lastPrinted>2023-03-27T07:52:00Z</cp:lastPrinted>
  <dcterms:created xsi:type="dcterms:W3CDTF">2022-02-24T16:08:00Z</dcterms:created>
  <dcterms:modified xsi:type="dcterms:W3CDTF">2024-03-26T06:50:00Z</dcterms:modified>
</cp:coreProperties>
</file>